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37" w:rsidRPr="007E569A" w:rsidRDefault="007E569A" w:rsidP="00DE0515">
      <w:pPr>
        <w:pStyle w:val="NormalWeb"/>
        <w:shd w:val="clear" w:color="auto" w:fill="FFFFFF"/>
        <w:spacing w:before="0" w:beforeAutospacing="0" w:after="525" w:afterAutospacing="0" w:line="276" w:lineRule="auto"/>
        <w:rPr>
          <w:rFonts w:ascii="Century Gothic" w:hAnsi="Century Gothic"/>
          <w:color w:val="1F3864" w:themeColor="accent5" w:themeShade="80"/>
        </w:rPr>
      </w:pPr>
      <w:r>
        <w:rPr>
          <w:b/>
          <w:color w:val="2A2A2A"/>
        </w:rPr>
        <w:br/>
      </w:r>
      <w:r>
        <w:rPr>
          <w:rFonts w:ascii="Century Gothic" w:hAnsi="Century Gothic"/>
          <w:b/>
          <w:color w:val="1F3864" w:themeColor="accent5" w:themeShade="80"/>
          <w:u w:val="single"/>
        </w:rPr>
        <w:t>SUBVENCIONES Y AYUDAS CONCEDIDAS Y RECIBIDAS</w:t>
      </w:r>
    </w:p>
    <w:p w:rsidR="007E569A" w:rsidRDefault="007E569A" w:rsidP="007E569A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b/>
          <w:sz w:val="18"/>
        </w:rPr>
      </w:pPr>
      <w:r w:rsidRPr="007E569A">
        <w:rPr>
          <w:rFonts w:ascii="Century Gothic" w:hAnsi="Century Gothic"/>
          <w:b/>
          <w:sz w:val="18"/>
        </w:rPr>
        <w:t>SUBVENCIONES Y AYUDAS PÚBLICAS CONVOCADAS POR LA FU</w:t>
      </w:r>
      <w:r w:rsidR="00C70141">
        <w:rPr>
          <w:rFonts w:ascii="Century Gothic" w:hAnsi="Century Gothic"/>
          <w:b/>
          <w:sz w:val="18"/>
        </w:rPr>
        <w:t>NDACIÓN AUDITORIO Y TEATRO:</w:t>
      </w:r>
    </w:p>
    <w:p w:rsidR="00DE0515" w:rsidRPr="00DE0515" w:rsidRDefault="00DE0515" w:rsidP="00DE0515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8"/>
        </w:rPr>
      </w:pPr>
      <w:r w:rsidRPr="00DE0515">
        <w:rPr>
          <w:rFonts w:ascii="Century Gothic" w:hAnsi="Century Gothic"/>
          <w:sz w:val="18"/>
        </w:rPr>
        <w:t>La Fundación Auditorio y Teatro no ha concedido subvenciones en el periodo evaluado del año 2025 (a 31/12/2025).</w:t>
      </w:r>
    </w:p>
    <w:p w:rsidR="00DE0515" w:rsidRPr="00DE0515" w:rsidRDefault="00DE0515" w:rsidP="00DE0515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8"/>
        </w:rPr>
      </w:pPr>
      <w:r w:rsidRPr="00DE0515">
        <w:rPr>
          <w:rFonts w:ascii="Century Gothic" w:hAnsi="Century Gothic"/>
          <w:sz w:val="18"/>
        </w:rPr>
        <w:t>En cuanto a ayudas, la Fundación ha destinado la recaudación de la taquilla de un concierto benéfico a favor de la Casa de Galicia para la campaña "+ Que Reyes", por un importe de 7.115€.</w:t>
      </w:r>
    </w:p>
    <w:p w:rsidR="00DE0515" w:rsidRDefault="00DE0515" w:rsidP="007E569A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b/>
          <w:sz w:val="18"/>
        </w:rPr>
      </w:pPr>
    </w:p>
    <w:p w:rsidR="007E569A" w:rsidRPr="007E569A" w:rsidRDefault="007E569A" w:rsidP="007E569A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b/>
          <w:sz w:val="18"/>
        </w:rPr>
      </w:pPr>
      <w:r w:rsidRPr="007E569A">
        <w:rPr>
          <w:rFonts w:ascii="Century Gothic" w:hAnsi="Century Gothic"/>
          <w:b/>
          <w:sz w:val="18"/>
        </w:rPr>
        <w:t>SUBVENCIONES Y AYUDAS PÚBLICAS RECIBIDAS:</w:t>
      </w:r>
    </w:p>
    <w:p w:rsidR="007E569A" w:rsidRPr="007E569A" w:rsidRDefault="007E569A" w:rsidP="007E569A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8"/>
        </w:rPr>
      </w:pPr>
      <w:r w:rsidRPr="007E569A">
        <w:rPr>
          <w:rFonts w:ascii="Century Gothic" w:hAnsi="Century Gothic"/>
          <w:sz w:val="18"/>
        </w:rPr>
        <w:t>La Fundación Auditorio y Teatro de Las Palmas de Gran Canaria</w:t>
      </w:r>
      <w:r>
        <w:rPr>
          <w:rFonts w:ascii="Century Gothic" w:hAnsi="Century Gothic"/>
          <w:sz w:val="18"/>
        </w:rPr>
        <w:t xml:space="preserve"> </w:t>
      </w:r>
      <w:r w:rsidRPr="007E569A">
        <w:rPr>
          <w:rFonts w:ascii="Century Gothic" w:hAnsi="Century Gothic"/>
          <w:sz w:val="18"/>
        </w:rPr>
        <w:t>ha recibido las siguientes subvenciones, para el cumplimiento de sus fines fundacionales:</w:t>
      </w:r>
    </w:p>
    <w:p w:rsidR="00DE0515" w:rsidRPr="007E569A" w:rsidRDefault="00DE0515" w:rsidP="00DE0515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sz w:val="18"/>
          <w:u w:val="single"/>
        </w:rPr>
        <w:t>A</w:t>
      </w:r>
      <w:r w:rsidR="00C70141">
        <w:rPr>
          <w:rFonts w:ascii="Century Gothic" w:hAnsi="Century Gothic"/>
          <w:b/>
          <w:sz w:val="18"/>
          <w:u w:val="single"/>
        </w:rPr>
        <w:t>ño 2025</w:t>
      </w:r>
      <w:bookmarkStart w:id="0" w:name="_GoBack"/>
      <w:bookmarkEnd w:id="0"/>
      <w:r w:rsidRPr="007E569A">
        <w:rPr>
          <w:rFonts w:ascii="Century Gothic" w:hAnsi="Century Gothic"/>
          <w:b/>
          <w:sz w:val="18"/>
        </w:rPr>
        <w:t>:</w:t>
      </w:r>
    </w:p>
    <w:tbl>
      <w:tblPr>
        <w:tblStyle w:val="Tablaconcuadrcula"/>
        <w:tblW w:w="6091" w:type="dxa"/>
        <w:jc w:val="center"/>
        <w:tblLook w:val="04A0" w:firstRow="1" w:lastRow="0" w:firstColumn="1" w:lastColumn="0" w:noHBand="0" w:noVBand="1"/>
      </w:tblPr>
      <w:tblGrid>
        <w:gridCol w:w="4312"/>
        <w:gridCol w:w="1779"/>
      </w:tblGrid>
      <w:tr w:rsidR="00DE0515" w:rsidRPr="007E569A" w:rsidTr="00E1623D">
        <w:trPr>
          <w:jc w:val="center"/>
        </w:trPr>
        <w:tc>
          <w:tcPr>
            <w:tcW w:w="4312" w:type="dxa"/>
          </w:tcPr>
          <w:p w:rsidR="00DE0515" w:rsidRPr="007E569A" w:rsidRDefault="00DE0515" w:rsidP="00E1623D">
            <w:pPr>
              <w:pStyle w:val="NormalWeb"/>
              <w:spacing w:after="525" w:line="276" w:lineRule="auto"/>
              <w:jc w:val="both"/>
              <w:rPr>
                <w:rFonts w:ascii="Century Gothic" w:hAnsi="Century Gothic"/>
                <w:sz w:val="16"/>
              </w:rPr>
            </w:pPr>
            <w:r w:rsidRPr="007E569A">
              <w:rPr>
                <w:rFonts w:ascii="Century Gothic" w:hAnsi="Century Gothic"/>
                <w:sz w:val="16"/>
              </w:rPr>
              <w:t>AYUNTAMIENTO DE LAS PALMAS DE GRAN CANARIA</w:t>
            </w:r>
          </w:p>
        </w:tc>
        <w:tc>
          <w:tcPr>
            <w:tcW w:w="1779" w:type="dxa"/>
          </w:tcPr>
          <w:p w:rsidR="00DE0515" w:rsidRPr="007E569A" w:rsidRDefault="00DE0515" w:rsidP="00DE0515">
            <w:pPr>
              <w:pStyle w:val="NormalWeb"/>
              <w:spacing w:after="525" w:line="276" w:lineRule="auto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1.600.000€</w:t>
            </w:r>
          </w:p>
        </w:tc>
      </w:tr>
      <w:tr w:rsidR="00DE0515" w:rsidRPr="007E569A" w:rsidTr="00E1623D">
        <w:trPr>
          <w:jc w:val="center"/>
        </w:trPr>
        <w:tc>
          <w:tcPr>
            <w:tcW w:w="4312" w:type="dxa"/>
          </w:tcPr>
          <w:p w:rsidR="00DE0515" w:rsidRPr="007E569A" w:rsidRDefault="00DE0515" w:rsidP="00E1623D">
            <w:pPr>
              <w:pStyle w:val="NormalWeb"/>
              <w:spacing w:after="525" w:line="276" w:lineRule="auto"/>
              <w:jc w:val="both"/>
              <w:rPr>
                <w:rFonts w:ascii="Century Gothic" w:hAnsi="Century Gothic"/>
                <w:sz w:val="16"/>
              </w:rPr>
            </w:pPr>
            <w:r w:rsidRPr="007E569A">
              <w:rPr>
                <w:rFonts w:ascii="Century Gothic" w:hAnsi="Century Gothic"/>
                <w:sz w:val="16"/>
              </w:rPr>
              <w:t>CABILDO DE GRAN CANARIA</w:t>
            </w:r>
          </w:p>
        </w:tc>
        <w:tc>
          <w:tcPr>
            <w:tcW w:w="1779" w:type="dxa"/>
          </w:tcPr>
          <w:p w:rsidR="00DE0515" w:rsidRPr="007E569A" w:rsidRDefault="00DE0515" w:rsidP="00E1623D">
            <w:pPr>
              <w:pStyle w:val="NormalWeb"/>
              <w:spacing w:after="525" w:line="276" w:lineRule="auto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1.650.000€</w:t>
            </w:r>
          </w:p>
        </w:tc>
      </w:tr>
      <w:tr w:rsidR="00DE0515" w:rsidRPr="007E569A" w:rsidTr="00E1623D">
        <w:trPr>
          <w:jc w:val="center"/>
        </w:trPr>
        <w:tc>
          <w:tcPr>
            <w:tcW w:w="4312" w:type="dxa"/>
          </w:tcPr>
          <w:p w:rsidR="00DE0515" w:rsidRPr="007E569A" w:rsidRDefault="00DE0515" w:rsidP="00E1623D">
            <w:pPr>
              <w:pStyle w:val="NormalWeb"/>
              <w:spacing w:after="525" w:line="276" w:lineRule="auto"/>
              <w:jc w:val="both"/>
              <w:rPr>
                <w:rFonts w:ascii="Century Gothic" w:hAnsi="Century Gothic"/>
                <w:sz w:val="16"/>
              </w:rPr>
            </w:pPr>
            <w:r w:rsidRPr="007E569A">
              <w:rPr>
                <w:rFonts w:ascii="Century Gothic" w:hAnsi="Century Gothic"/>
                <w:sz w:val="16"/>
              </w:rPr>
              <w:t>GOBIERNO DE CANARIAS</w:t>
            </w:r>
          </w:p>
        </w:tc>
        <w:tc>
          <w:tcPr>
            <w:tcW w:w="1779" w:type="dxa"/>
          </w:tcPr>
          <w:p w:rsidR="00DE0515" w:rsidRPr="007E569A" w:rsidRDefault="00DE0515" w:rsidP="00E1623D">
            <w:pPr>
              <w:pStyle w:val="NormalWeb"/>
              <w:spacing w:after="525" w:line="276" w:lineRule="auto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120.000€</w:t>
            </w:r>
          </w:p>
        </w:tc>
      </w:tr>
    </w:tbl>
    <w:p w:rsidR="00DE0515" w:rsidRDefault="00DE0515" w:rsidP="007E569A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b/>
          <w:sz w:val="18"/>
          <w:u w:val="single"/>
        </w:rPr>
      </w:pPr>
    </w:p>
    <w:p w:rsidR="007E569A" w:rsidRPr="007E569A" w:rsidRDefault="007E569A" w:rsidP="007E569A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8"/>
        </w:rPr>
      </w:pPr>
      <w:r w:rsidRPr="007E569A">
        <w:rPr>
          <w:rFonts w:ascii="Century Gothic" w:hAnsi="Century Gothic"/>
          <w:b/>
          <w:sz w:val="18"/>
          <w:u w:val="single"/>
        </w:rPr>
        <w:t>Año 2024</w:t>
      </w:r>
      <w:r w:rsidRPr="007E569A">
        <w:rPr>
          <w:rFonts w:ascii="Century Gothic" w:hAnsi="Century Gothic"/>
          <w:b/>
          <w:sz w:val="18"/>
        </w:rPr>
        <w:t>:</w:t>
      </w:r>
    </w:p>
    <w:tbl>
      <w:tblPr>
        <w:tblStyle w:val="Tablaconcuadrcula"/>
        <w:tblW w:w="6091" w:type="dxa"/>
        <w:jc w:val="center"/>
        <w:tblLook w:val="04A0" w:firstRow="1" w:lastRow="0" w:firstColumn="1" w:lastColumn="0" w:noHBand="0" w:noVBand="1"/>
      </w:tblPr>
      <w:tblGrid>
        <w:gridCol w:w="4312"/>
        <w:gridCol w:w="1779"/>
      </w:tblGrid>
      <w:tr w:rsidR="007E569A" w:rsidRPr="007E569A" w:rsidTr="007E569A">
        <w:trPr>
          <w:jc w:val="center"/>
        </w:trPr>
        <w:tc>
          <w:tcPr>
            <w:tcW w:w="4312" w:type="dxa"/>
          </w:tcPr>
          <w:p w:rsidR="007E569A" w:rsidRPr="007E569A" w:rsidRDefault="007E569A" w:rsidP="007E569A">
            <w:pPr>
              <w:pStyle w:val="NormalWeb"/>
              <w:spacing w:after="525" w:line="276" w:lineRule="auto"/>
              <w:jc w:val="both"/>
              <w:rPr>
                <w:rFonts w:ascii="Century Gothic" w:hAnsi="Century Gothic"/>
                <w:sz w:val="16"/>
              </w:rPr>
            </w:pPr>
            <w:r w:rsidRPr="007E569A">
              <w:rPr>
                <w:rFonts w:ascii="Century Gothic" w:hAnsi="Century Gothic"/>
                <w:sz w:val="16"/>
              </w:rPr>
              <w:t>AYUNTAMIENTO DE LAS PALMAS DE GRAN CANARIA</w:t>
            </w:r>
          </w:p>
        </w:tc>
        <w:tc>
          <w:tcPr>
            <w:tcW w:w="1779" w:type="dxa"/>
          </w:tcPr>
          <w:p w:rsidR="007E569A" w:rsidRPr="007E569A" w:rsidRDefault="007E569A" w:rsidP="007E569A">
            <w:pPr>
              <w:pStyle w:val="NormalWeb"/>
              <w:spacing w:after="525" w:line="276" w:lineRule="auto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1.500.000€</w:t>
            </w:r>
          </w:p>
        </w:tc>
      </w:tr>
      <w:tr w:rsidR="007E569A" w:rsidRPr="007E569A" w:rsidTr="007E569A">
        <w:trPr>
          <w:jc w:val="center"/>
        </w:trPr>
        <w:tc>
          <w:tcPr>
            <w:tcW w:w="4312" w:type="dxa"/>
          </w:tcPr>
          <w:p w:rsidR="007E569A" w:rsidRPr="007E569A" w:rsidRDefault="007E569A" w:rsidP="007E569A">
            <w:pPr>
              <w:pStyle w:val="NormalWeb"/>
              <w:spacing w:after="525" w:line="276" w:lineRule="auto"/>
              <w:jc w:val="both"/>
              <w:rPr>
                <w:rFonts w:ascii="Century Gothic" w:hAnsi="Century Gothic"/>
                <w:sz w:val="16"/>
              </w:rPr>
            </w:pPr>
            <w:r w:rsidRPr="007E569A">
              <w:rPr>
                <w:rFonts w:ascii="Century Gothic" w:hAnsi="Century Gothic"/>
                <w:sz w:val="16"/>
              </w:rPr>
              <w:t>CABILDO DE GRAN CANARIA</w:t>
            </w:r>
          </w:p>
        </w:tc>
        <w:tc>
          <w:tcPr>
            <w:tcW w:w="1779" w:type="dxa"/>
          </w:tcPr>
          <w:p w:rsidR="007E569A" w:rsidRPr="007E569A" w:rsidRDefault="007E569A" w:rsidP="007E569A">
            <w:pPr>
              <w:pStyle w:val="NormalWeb"/>
              <w:spacing w:after="525" w:line="276" w:lineRule="auto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1.650.000€</w:t>
            </w:r>
          </w:p>
        </w:tc>
      </w:tr>
      <w:tr w:rsidR="007E569A" w:rsidRPr="007E569A" w:rsidTr="007E569A">
        <w:trPr>
          <w:jc w:val="center"/>
        </w:trPr>
        <w:tc>
          <w:tcPr>
            <w:tcW w:w="4312" w:type="dxa"/>
          </w:tcPr>
          <w:p w:rsidR="007E569A" w:rsidRPr="007E569A" w:rsidRDefault="007E569A" w:rsidP="007E569A">
            <w:pPr>
              <w:pStyle w:val="NormalWeb"/>
              <w:spacing w:after="525" w:line="276" w:lineRule="auto"/>
              <w:jc w:val="both"/>
              <w:rPr>
                <w:rFonts w:ascii="Century Gothic" w:hAnsi="Century Gothic"/>
                <w:sz w:val="16"/>
              </w:rPr>
            </w:pPr>
            <w:r w:rsidRPr="007E569A">
              <w:rPr>
                <w:rFonts w:ascii="Century Gothic" w:hAnsi="Century Gothic"/>
                <w:sz w:val="16"/>
              </w:rPr>
              <w:t>GOBIERNO DE CANARIAS</w:t>
            </w:r>
          </w:p>
        </w:tc>
        <w:tc>
          <w:tcPr>
            <w:tcW w:w="1779" w:type="dxa"/>
          </w:tcPr>
          <w:p w:rsidR="007E569A" w:rsidRPr="007E569A" w:rsidRDefault="007E569A" w:rsidP="007E569A">
            <w:pPr>
              <w:pStyle w:val="NormalWeb"/>
              <w:spacing w:after="525" w:line="276" w:lineRule="auto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120.000€</w:t>
            </w:r>
          </w:p>
        </w:tc>
      </w:tr>
    </w:tbl>
    <w:p w:rsidR="007E569A" w:rsidRPr="007E569A" w:rsidRDefault="007E569A" w:rsidP="007E569A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8"/>
        </w:rPr>
      </w:pPr>
      <w:r w:rsidRPr="007E569A">
        <w:rPr>
          <w:rFonts w:ascii="Century Gothic" w:hAnsi="Century Gothic"/>
          <w:b/>
          <w:sz w:val="18"/>
          <w:u w:val="single"/>
        </w:rPr>
        <w:t>Año 202</w:t>
      </w:r>
      <w:r>
        <w:rPr>
          <w:rFonts w:ascii="Century Gothic" w:hAnsi="Century Gothic"/>
          <w:b/>
          <w:sz w:val="18"/>
          <w:u w:val="single"/>
        </w:rPr>
        <w:t>3</w:t>
      </w:r>
      <w:r w:rsidRPr="007E569A">
        <w:rPr>
          <w:rFonts w:ascii="Century Gothic" w:hAnsi="Century Gothic"/>
          <w:b/>
          <w:sz w:val="18"/>
        </w:rPr>
        <w:t>:</w:t>
      </w:r>
    </w:p>
    <w:tbl>
      <w:tblPr>
        <w:tblStyle w:val="Tablaconcuadrcula"/>
        <w:tblW w:w="6091" w:type="dxa"/>
        <w:jc w:val="center"/>
        <w:tblLook w:val="04A0" w:firstRow="1" w:lastRow="0" w:firstColumn="1" w:lastColumn="0" w:noHBand="0" w:noVBand="1"/>
      </w:tblPr>
      <w:tblGrid>
        <w:gridCol w:w="4312"/>
        <w:gridCol w:w="1779"/>
      </w:tblGrid>
      <w:tr w:rsidR="007E569A" w:rsidRPr="007E569A" w:rsidTr="0091408B">
        <w:trPr>
          <w:jc w:val="center"/>
        </w:trPr>
        <w:tc>
          <w:tcPr>
            <w:tcW w:w="4312" w:type="dxa"/>
          </w:tcPr>
          <w:p w:rsidR="007E569A" w:rsidRPr="007E569A" w:rsidRDefault="007E569A" w:rsidP="0091408B">
            <w:pPr>
              <w:pStyle w:val="NormalWeb"/>
              <w:spacing w:after="525" w:line="276" w:lineRule="auto"/>
              <w:jc w:val="both"/>
              <w:rPr>
                <w:rFonts w:ascii="Century Gothic" w:hAnsi="Century Gothic"/>
                <w:sz w:val="16"/>
              </w:rPr>
            </w:pPr>
            <w:r w:rsidRPr="007E569A">
              <w:rPr>
                <w:rFonts w:ascii="Century Gothic" w:hAnsi="Century Gothic"/>
                <w:sz w:val="16"/>
              </w:rPr>
              <w:t>AYUNTAMIENTO DE LAS PALMAS DE GRAN CANARIA</w:t>
            </w:r>
          </w:p>
        </w:tc>
        <w:tc>
          <w:tcPr>
            <w:tcW w:w="1779" w:type="dxa"/>
          </w:tcPr>
          <w:p w:rsidR="007E569A" w:rsidRPr="007E569A" w:rsidRDefault="007E569A" w:rsidP="0091408B">
            <w:pPr>
              <w:pStyle w:val="NormalWeb"/>
              <w:spacing w:after="525" w:line="276" w:lineRule="auto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1.200.000€</w:t>
            </w:r>
          </w:p>
        </w:tc>
      </w:tr>
      <w:tr w:rsidR="007E569A" w:rsidRPr="007E569A" w:rsidTr="0091408B">
        <w:trPr>
          <w:jc w:val="center"/>
        </w:trPr>
        <w:tc>
          <w:tcPr>
            <w:tcW w:w="4312" w:type="dxa"/>
          </w:tcPr>
          <w:p w:rsidR="007E569A" w:rsidRPr="007E569A" w:rsidRDefault="007E569A" w:rsidP="0091408B">
            <w:pPr>
              <w:pStyle w:val="NormalWeb"/>
              <w:spacing w:after="525" w:line="276" w:lineRule="auto"/>
              <w:jc w:val="both"/>
              <w:rPr>
                <w:rFonts w:ascii="Century Gothic" w:hAnsi="Century Gothic"/>
                <w:sz w:val="16"/>
              </w:rPr>
            </w:pPr>
            <w:r w:rsidRPr="007E569A">
              <w:rPr>
                <w:rFonts w:ascii="Century Gothic" w:hAnsi="Century Gothic"/>
                <w:sz w:val="16"/>
              </w:rPr>
              <w:t>CABILDO DE GRAN CANARIA</w:t>
            </w:r>
          </w:p>
        </w:tc>
        <w:tc>
          <w:tcPr>
            <w:tcW w:w="1779" w:type="dxa"/>
          </w:tcPr>
          <w:p w:rsidR="007E569A" w:rsidRPr="007E569A" w:rsidRDefault="007E569A" w:rsidP="0091408B">
            <w:pPr>
              <w:pStyle w:val="NormalWeb"/>
              <w:spacing w:after="525" w:line="276" w:lineRule="auto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1.200.000€</w:t>
            </w:r>
          </w:p>
        </w:tc>
      </w:tr>
      <w:tr w:rsidR="007E569A" w:rsidRPr="007E569A" w:rsidTr="0091408B">
        <w:trPr>
          <w:jc w:val="center"/>
        </w:trPr>
        <w:tc>
          <w:tcPr>
            <w:tcW w:w="4312" w:type="dxa"/>
          </w:tcPr>
          <w:p w:rsidR="007E569A" w:rsidRPr="007E569A" w:rsidRDefault="007E569A" w:rsidP="0091408B">
            <w:pPr>
              <w:pStyle w:val="NormalWeb"/>
              <w:spacing w:after="525" w:line="276" w:lineRule="auto"/>
              <w:jc w:val="both"/>
              <w:rPr>
                <w:rFonts w:ascii="Century Gothic" w:hAnsi="Century Gothic"/>
                <w:sz w:val="16"/>
              </w:rPr>
            </w:pPr>
            <w:r w:rsidRPr="007E569A">
              <w:rPr>
                <w:rFonts w:ascii="Century Gothic" w:hAnsi="Century Gothic"/>
                <w:sz w:val="16"/>
              </w:rPr>
              <w:t>GOBIERNO DE CANARIAS</w:t>
            </w:r>
          </w:p>
        </w:tc>
        <w:tc>
          <w:tcPr>
            <w:tcW w:w="1779" w:type="dxa"/>
          </w:tcPr>
          <w:p w:rsidR="007E569A" w:rsidRPr="007E569A" w:rsidRDefault="007E569A" w:rsidP="0091408B">
            <w:pPr>
              <w:pStyle w:val="NormalWeb"/>
              <w:spacing w:after="525" w:line="276" w:lineRule="auto"/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100.000€</w:t>
            </w:r>
          </w:p>
        </w:tc>
      </w:tr>
    </w:tbl>
    <w:p w:rsidR="00786237" w:rsidRPr="007E569A" w:rsidRDefault="00786237" w:rsidP="00DE0515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sz w:val="18"/>
        </w:rPr>
      </w:pPr>
    </w:p>
    <w:sectPr w:rsidR="00786237" w:rsidRPr="007E569A" w:rsidSect="00AA566B">
      <w:headerReference w:type="default" r:id="rId6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03677F"/>
    <w:rsid w:val="001D1E3A"/>
    <w:rsid w:val="00237CF4"/>
    <w:rsid w:val="002A3B6A"/>
    <w:rsid w:val="00322B08"/>
    <w:rsid w:val="00353110"/>
    <w:rsid w:val="003561A8"/>
    <w:rsid w:val="0039044A"/>
    <w:rsid w:val="00402C93"/>
    <w:rsid w:val="00451F70"/>
    <w:rsid w:val="004905D8"/>
    <w:rsid w:val="005324FF"/>
    <w:rsid w:val="005376A7"/>
    <w:rsid w:val="0066416A"/>
    <w:rsid w:val="00677DBC"/>
    <w:rsid w:val="006F49FC"/>
    <w:rsid w:val="00717D78"/>
    <w:rsid w:val="00783FC7"/>
    <w:rsid w:val="00786237"/>
    <w:rsid w:val="007D6983"/>
    <w:rsid w:val="007E569A"/>
    <w:rsid w:val="00875E5D"/>
    <w:rsid w:val="008B53E0"/>
    <w:rsid w:val="00904EE5"/>
    <w:rsid w:val="00984E10"/>
    <w:rsid w:val="00A33570"/>
    <w:rsid w:val="00AA566B"/>
    <w:rsid w:val="00AC28E4"/>
    <w:rsid w:val="00B16472"/>
    <w:rsid w:val="00BE481F"/>
    <w:rsid w:val="00C70141"/>
    <w:rsid w:val="00CA70B2"/>
    <w:rsid w:val="00D71554"/>
    <w:rsid w:val="00DE0515"/>
    <w:rsid w:val="00F25263"/>
    <w:rsid w:val="00FA39BA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  <w:style w:type="character" w:styleId="Textoennegrita">
    <w:name w:val="Strong"/>
    <w:basedOn w:val="Fuentedeprrafopredeter"/>
    <w:uiPriority w:val="22"/>
    <w:qFormat/>
    <w:rsid w:val="00F25263"/>
    <w:rPr>
      <w:b/>
      <w:bCs/>
    </w:rPr>
  </w:style>
  <w:style w:type="table" w:styleId="Tablaconcuadrcula">
    <w:name w:val="Table Grid"/>
    <w:basedOn w:val="Tablanormal"/>
    <w:uiPriority w:val="39"/>
    <w:rsid w:val="007E5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8</cp:revision>
  <cp:lastPrinted>2025-07-09T19:16:00Z</cp:lastPrinted>
  <dcterms:created xsi:type="dcterms:W3CDTF">2024-02-22T21:31:00Z</dcterms:created>
  <dcterms:modified xsi:type="dcterms:W3CDTF">2026-04-24T18:23:00Z</dcterms:modified>
</cp:coreProperties>
</file>