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Default="00052AC8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/>
      </w:r>
      <w:r w:rsidR="00DB74F0">
        <w:rPr>
          <w:rFonts w:ascii="Century Gothic" w:hAnsi="Century Gothic"/>
          <w:b/>
          <w:u w:val="single"/>
        </w:rPr>
        <w:t>INFORME PERIODO MEDIO DE PAGO A PROVEEDORES</w:t>
      </w:r>
    </w:p>
    <w:p w:rsidR="00DB74F0" w:rsidRPr="00052AC8" w:rsidRDefault="00052AC8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052AC8">
        <w:rPr>
          <w:rFonts w:ascii="Century Gothic" w:hAnsi="Century Gothic"/>
          <w:sz w:val="20"/>
        </w:rPr>
        <w:t>Información sobre el periodo medio de pago a proveedores. Disposición adicional tercera “Deber de información” de la Ley 18/2022, de 28 de septiembre</w:t>
      </w:r>
    </w:p>
    <w:p w:rsidR="008F0109" w:rsidRPr="00052AC8" w:rsidRDefault="008F0109" w:rsidP="008F010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5</w:t>
      </w:r>
      <w:r w:rsidRPr="00052AC8">
        <w:rPr>
          <w:rFonts w:ascii="Century Gothic" w:hAnsi="Century Gothic"/>
          <w:b/>
          <w:sz w:val="20"/>
        </w:rPr>
        <w:t xml:space="preserve">: </w:t>
      </w:r>
      <w:r w:rsidRPr="00052AC8">
        <w:rPr>
          <w:rFonts w:ascii="Century Gothic" w:hAnsi="Century Gothic"/>
          <w:sz w:val="20"/>
        </w:rPr>
        <w:t xml:space="preserve">el periodo medio de pago a proveedores fue de </w:t>
      </w:r>
      <w:r>
        <w:rPr>
          <w:rFonts w:ascii="Century Gothic" w:hAnsi="Century Gothic"/>
          <w:sz w:val="20"/>
        </w:rPr>
        <w:t>1</w:t>
      </w:r>
      <w:r>
        <w:rPr>
          <w:rFonts w:ascii="Century Gothic" w:hAnsi="Century Gothic"/>
          <w:sz w:val="20"/>
        </w:rPr>
        <w:t>9</w:t>
      </w:r>
      <w:r>
        <w:rPr>
          <w:rFonts w:ascii="Century Gothic" w:hAnsi="Century Gothic"/>
          <w:sz w:val="20"/>
        </w:rPr>
        <w:t xml:space="preserve"> días</w:t>
      </w:r>
    </w:p>
    <w:p w:rsidR="00052AC8" w:rsidRPr="00052AC8" w:rsidRDefault="00052AC8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  <w:u w:val="single"/>
        </w:rPr>
        <w:t>Año 2024</w:t>
      </w:r>
      <w:r w:rsidRPr="00052AC8">
        <w:rPr>
          <w:rFonts w:ascii="Century Gothic" w:hAnsi="Century Gothic"/>
          <w:b/>
          <w:sz w:val="20"/>
        </w:rPr>
        <w:t xml:space="preserve">: </w:t>
      </w:r>
      <w:r w:rsidRPr="00052AC8">
        <w:rPr>
          <w:rFonts w:ascii="Century Gothic" w:hAnsi="Century Gothic"/>
          <w:sz w:val="20"/>
        </w:rPr>
        <w:t xml:space="preserve">el periodo medio de pago a proveedores fue de </w:t>
      </w:r>
      <w:r>
        <w:rPr>
          <w:rFonts w:ascii="Century Gothic" w:hAnsi="Century Gothic"/>
          <w:sz w:val="20"/>
        </w:rPr>
        <w:t>14 días</w:t>
      </w:r>
    </w:p>
    <w:p w:rsidR="00DB74F0" w:rsidRDefault="00DB74F0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DB74F0">
        <w:rPr>
          <w:rFonts w:ascii="Century Gothic" w:hAnsi="Century Gothic"/>
          <w:b/>
          <w:sz w:val="20"/>
          <w:u w:val="single"/>
        </w:rPr>
        <w:t>Año 2023</w:t>
      </w:r>
      <w:r w:rsidRPr="00DB74F0">
        <w:rPr>
          <w:rFonts w:ascii="Century Gothic" w:hAnsi="Century Gothic"/>
          <w:sz w:val="20"/>
        </w:rPr>
        <w:t>: el periodo medio de</w:t>
      </w:r>
      <w:r w:rsidR="00052AC8">
        <w:rPr>
          <w:rFonts w:ascii="Century Gothic" w:hAnsi="Century Gothic"/>
          <w:sz w:val="20"/>
        </w:rPr>
        <w:t xml:space="preserve"> pago a proveedores fue de 23 días</w:t>
      </w:r>
    </w:p>
    <w:p w:rsidR="008F0109" w:rsidRDefault="008F0109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8F0109" w:rsidRDefault="008F0109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Fuente: Cuentas anuales de la Fundación:</w:t>
      </w:r>
    </w:p>
    <w:p w:rsidR="008F0109" w:rsidRPr="008F0109" w:rsidRDefault="008F0109" w:rsidP="008F010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ab/>
      </w:r>
      <w:bookmarkStart w:id="0" w:name="_GoBack"/>
      <w:bookmarkEnd w:id="0"/>
      <w:r w:rsidRPr="008F0109">
        <w:rPr>
          <w:rFonts w:ascii="Century Gothic" w:hAnsi="Century Gothic"/>
          <w:i/>
          <w:sz w:val="20"/>
        </w:rPr>
        <w:t>e) Información sobre el periodo medio de pago a proveedores. Disposición adicional tercera “Deber de información” de la Ley 18/2022, de 28 de septiembre.</w:t>
      </w:r>
    </w:p>
    <w:p w:rsidR="008F0109" w:rsidRPr="008F0109" w:rsidRDefault="008F0109" w:rsidP="008F010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  <w:r w:rsidRPr="008F0109">
        <w:rPr>
          <w:rFonts w:ascii="Century Gothic" w:hAnsi="Century Gothic"/>
          <w:sz w:val="20"/>
        </w:rPr>
        <w:t>En cumplimiento de las obligaciones de transparencia previstas en la Disposición Adicional Tercera de la Ley 18/2022, de 28 de septiembre, y siguiendo los criterios de cálculo establecidos por la Resolución del ICAC de 29 de enero de 2016, se detalla a continuación el desglose del periodo medio de pago a proveedores. La siguiente tabla refleja la gestión de la liquidez y el cumplimiento de los plazos legales de pago para los ejercicios cerrados al 31 de diciembre de 2025 y 2024:</w:t>
      </w:r>
    </w:p>
    <w:tbl>
      <w:tblPr>
        <w:tblW w:w="7641" w:type="dxa"/>
        <w:tblInd w:w="11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5"/>
        <w:gridCol w:w="1763"/>
        <w:gridCol w:w="1763"/>
      </w:tblGrid>
      <w:tr w:rsidR="008F0109" w:rsidRPr="00472418" w:rsidTr="00E87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F0109" w:rsidRPr="00472418" w:rsidTr="00E87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26" w:type="dxa"/>
            <w:gridSpan w:val="2"/>
            <w:tcBorders>
              <w:bottom w:val="single" w:sz="4" w:space="0" w:color="auto"/>
            </w:tcBorders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Días</w:t>
            </w:r>
          </w:p>
        </w:tc>
      </w:tr>
      <w:tr w:rsidR="008F0109" w:rsidRPr="00472418" w:rsidTr="00E87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633" w:right="217" w:hanging="142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bottom"/>
          </w:tcPr>
          <w:p w:rsidR="008F0109" w:rsidRPr="00472418" w:rsidRDefault="008F0109" w:rsidP="00E873E2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202</w:t>
            </w:r>
            <w:r>
              <w:rPr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bottom"/>
          </w:tcPr>
          <w:p w:rsidR="008F0109" w:rsidRPr="00472418" w:rsidRDefault="008F0109" w:rsidP="00E873E2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202</w:t>
            </w:r>
            <w:r>
              <w:rPr>
                <w:sz w:val="18"/>
                <w:szCs w:val="18"/>
                <w:lang w:val="es-ES_tradnl"/>
              </w:rPr>
              <w:t>4</w:t>
            </w:r>
          </w:p>
        </w:tc>
      </w:tr>
      <w:tr w:rsidR="008F0109" w:rsidRPr="00472418" w:rsidTr="00E87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 w:right="217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8F0109" w:rsidRPr="00472418" w:rsidRDefault="008F0109" w:rsidP="00E873E2">
            <w:pPr>
              <w:tabs>
                <w:tab w:val="decimal" w:pos="1200"/>
              </w:tabs>
              <w:ind w:left="66" w:right="75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763" w:type="dxa"/>
          </w:tcPr>
          <w:p w:rsidR="008F0109" w:rsidRPr="00472418" w:rsidRDefault="008F0109" w:rsidP="00E873E2">
            <w:pPr>
              <w:tabs>
                <w:tab w:val="decimal" w:pos="1200"/>
              </w:tabs>
              <w:ind w:left="66" w:right="75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F0109" w:rsidRPr="00FB33FA" w:rsidTr="00E87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</w:tcPr>
          <w:p w:rsidR="008F0109" w:rsidRPr="00472418" w:rsidRDefault="008F0109" w:rsidP="00E873E2">
            <w:pPr>
              <w:tabs>
                <w:tab w:val="left" w:pos="846"/>
                <w:tab w:val="left" w:pos="1416"/>
                <w:tab w:val="left" w:pos="1980"/>
                <w:tab w:val="left" w:pos="2550"/>
                <w:tab w:val="left" w:pos="3114"/>
                <w:tab w:val="left" w:pos="3678"/>
                <w:tab w:val="left" w:pos="4248"/>
                <w:tab w:val="left" w:pos="4812"/>
                <w:tab w:val="left" w:pos="5382"/>
                <w:tab w:val="left" w:pos="5946"/>
                <w:tab w:val="left" w:pos="6510"/>
                <w:tab w:val="left" w:pos="7080"/>
                <w:tab w:val="left" w:pos="7644"/>
                <w:tab w:val="left" w:pos="8214"/>
                <w:tab w:val="left" w:pos="8778"/>
                <w:tab w:val="left" w:pos="9342"/>
              </w:tabs>
              <w:ind w:left="496" w:right="217"/>
              <w:jc w:val="both"/>
              <w:rPr>
                <w:sz w:val="18"/>
                <w:szCs w:val="18"/>
                <w:lang w:val="es-ES_tradnl"/>
              </w:rPr>
            </w:pPr>
            <w:r w:rsidRPr="00472418">
              <w:rPr>
                <w:sz w:val="18"/>
                <w:szCs w:val="18"/>
                <w:lang w:val="es-ES_tradnl"/>
              </w:rPr>
              <w:t>Periodo medio de pago a proveedores</w:t>
            </w:r>
          </w:p>
        </w:tc>
        <w:tc>
          <w:tcPr>
            <w:tcW w:w="1763" w:type="dxa"/>
          </w:tcPr>
          <w:p w:rsidR="008F0109" w:rsidRPr="00472418" w:rsidRDefault="008F0109" w:rsidP="00E873E2">
            <w:pPr>
              <w:pBdr>
                <w:bottom w:val="double" w:sz="4" w:space="1" w:color="auto"/>
              </w:pBdr>
              <w:tabs>
                <w:tab w:val="decimal" w:pos="891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1763" w:type="dxa"/>
          </w:tcPr>
          <w:p w:rsidR="008F0109" w:rsidRPr="00472418" w:rsidRDefault="008F0109" w:rsidP="00E873E2">
            <w:pPr>
              <w:pBdr>
                <w:bottom w:val="double" w:sz="4" w:space="1" w:color="auto"/>
              </w:pBdr>
              <w:tabs>
                <w:tab w:val="decimal" w:pos="891"/>
              </w:tabs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14</w:t>
            </w:r>
          </w:p>
        </w:tc>
      </w:tr>
    </w:tbl>
    <w:p w:rsidR="008F0109" w:rsidRPr="0096744B" w:rsidRDefault="008F0109" w:rsidP="008F0109">
      <w:pPr>
        <w:jc w:val="both"/>
        <w:rPr>
          <w:sz w:val="24"/>
        </w:rPr>
      </w:pPr>
    </w:p>
    <w:p w:rsidR="008F0109" w:rsidRDefault="008F0109" w:rsidP="008F0109">
      <w:pPr>
        <w:jc w:val="both"/>
        <w:rPr>
          <w:sz w:val="24"/>
        </w:rPr>
      </w:pPr>
    </w:p>
    <w:p w:rsidR="008F0109" w:rsidRPr="008F0109" w:rsidRDefault="008F0109" w:rsidP="008F010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8F0109" w:rsidRPr="008F0109" w:rsidRDefault="008F0109" w:rsidP="008F0109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p w:rsidR="008F0109" w:rsidRPr="00DB74F0" w:rsidRDefault="008F0109" w:rsidP="00DB74F0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20"/>
        </w:rPr>
      </w:pPr>
    </w:p>
    <w:sectPr w:rsidR="008F0109" w:rsidRPr="00DB74F0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14D81"/>
    <w:rsid w:val="0003677F"/>
    <w:rsid w:val="00052AC8"/>
    <w:rsid w:val="001D1E3A"/>
    <w:rsid w:val="00237CF4"/>
    <w:rsid w:val="00322B08"/>
    <w:rsid w:val="003561A8"/>
    <w:rsid w:val="0039044A"/>
    <w:rsid w:val="00402C93"/>
    <w:rsid w:val="00451F70"/>
    <w:rsid w:val="004905D8"/>
    <w:rsid w:val="005324FF"/>
    <w:rsid w:val="005376A7"/>
    <w:rsid w:val="00677DBC"/>
    <w:rsid w:val="006F49FC"/>
    <w:rsid w:val="00717D78"/>
    <w:rsid w:val="00783FC7"/>
    <w:rsid w:val="00786237"/>
    <w:rsid w:val="007D6983"/>
    <w:rsid w:val="00875E5D"/>
    <w:rsid w:val="008B53E0"/>
    <w:rsid w:val="008F0109"/>
    <w:rsid w:val="00902EAC"/>
    <w:rsid w:val="00904EE5"/>
    <w:rsid w:val="00907F8D"/>
    <w:rsid w:val="00984E10"/>
    <w:rsid w:val="00A33570"/>
    <w:rsid w:val="00AA566B"/>
    <w:rsid w:val="00AC28E4"/>
    <w:rsid w:val="00B16472"/>
    <w:rsid w:val="00BE481F"/>
    <w:rsid w:val="00D71554"/>
    <w:rsid w:val="00DB74F0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2025-04-10T10:14:00Z</cp:lastPrinted>
  <dcterms:created xsi:type="dcterms:W3CDTF">2025-04-10T10:10:00Z</dcterms:created>
  <dcterms:modified xsi:type="dcterms:W3CDTF">2026-04-25T23:04:00Z</dcterms:modified>
</cp:coreProperties>
</file>