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0D0A6A" w:rsidRPr="000D0A6A">
        <w:rPr>
          <w:rFonts w:ascii="Century Gothic" w:hAnsi="Century Gothic"/>
          <w:b/>
          <w:color w:val="002060"/>
          <w:sz w:val="24"/>
          <w:szCs w:val="28"/>
        </w:rPr>
        <w:t>DISTRIBUCIÓN DE PUESTOS DE TRABAJO, TIPO DE RELACIÓN LABORAL</w:t>
      </w:r>
    </w:p>
    <w:p w:rsidR="001C44CA" w:rsidRPr="001C44CA" w:rsidRDefault="001C44CA" w:rsidP="001C44CA">
      <w:pPr>
        <w:jc w:val="center"/>
        <w:rPr>
          <w:rFonts w:ascii="Century Gothic" w:hAnsi="Century Gothic"/>
          <w:b/>
          <w:sz w:val="24"/>
        </w:rPr>
      </w:pPr>
      <w:r w:rsidRPr="001C44CA">
        <w:rPr>
          <w:rFonts w:ascii="Century Gothic" w:hAnsi="Century Gothic"/>
          <w:b/>
          <w:sz w:val="24"/>
        </w:rPr>
        <w:t>Fecha a 31/12/2025:</w:t>
      </w:r>
    </w:p>
    <w:p w:rsidR="001C44CA" w:rsidRDefault="001C44CA" w:rsidP="001C44C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br/>
      </w:r>
      <w:bookmarkStart w:id="0" w:name="_GoBack"/>
      <w:bookmarkEnd w:id="0"/>
      <w:r w:rsidRPr="001C44CA">
        <w:rPr>
          <w:rFonts w:ascii="Century Gothic" w:hAnsi="Century Gothic"/>
          <w:b/>
          <w:u w:val="single"/>
        </w:rPr>
        <w:t>PERSONAL DE ALTA DIRECCIÓN (1 persona)</w:t>
      </w:r>
      <w:r w:rsidRPr="001C44CA">
        <w:rPr>
          <w:rFonts w:ascii="Century Gothic" w:hAnsi="Century Gothic"/>
        </w:rPr>
        <w:t xml:space="preserve">: 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Director General: Régimen laboral especial de alta dirección (según art. 10 estatutos Fundación)</w:t>
      </w:r>
    </w:p>
    <w:p w:rsidR="001C44CA" w:rsidRPr="001C44CA" w:rsidRDefault="001C44CA" w:rsidP="001C44CA">
      <w:pPr>
        <w:jc w:val="both"/>
        <w:rPr>
          <w:rFonts w:ascii="Century Gothic" w:hAnsi="Century Gothic"/>
          <w:b/>
          <w:sz w:val="20"/>
        </w:rPr>
      </w:pPr>
    </w:p>
    <w:p w:rsidR="001C44CA" w:rsidRPr="001C44CA" w:rsidRDefault="001C44CA" w:rsidP="001C44CA">
      <w:pPr>
        <w:jc w:val="both"/>
        <w:rPr>
          <w:rFonts w:ascii="Century Gothic" w:hAnsi="Century Gothic"/>
          <w:b/>
        </w:rPr>
      </w:pPr>
      <w:r w:rsidRPr="001C44CA">
        <w:rPr>
          <w:rFonts w:ascii="Century Gothic" w:hAnsi="Century Gothic"/>
          <w:b/>
          <w:u w:val="single"/>
        </w:rPr>
        <w:t>PERSONAL LABORAL FIJO (31 personas)</w:t>
      </w:r>
      <w:r w:rsidRPr="001C44CA">
        <w:rPr>
          <w:rFonts w:ascii="Century Gothic" w:hAnsi="Century Gothic"/>
          <w:b/>
        </w:rPr>
        <w:t xml:space="preserve">:  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  <w:u w:val="single"/>
        </w:rPr>
        <w:t>Área Dirección General</w:t>
      </w:r>
      <w:r w:rsidRPr="001C44CA">
        <w:rPr>
          <w:rFonts w:ascii="Century Gothic" w:hAnsi="Century Gothic"/>
          <w:sz w:val="20"/>
        </w:rPr>
        <w:t xml:space="preserve">: 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Secretaria Dirección General: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Relaciones Institucionales: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Conserje: 0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  <w:u w:val="single"/>
        </w:rPr>
        <w:t>Área de Programación</w:t>
      </w:r>
      <w:r w:rsidRPr="001C44CA">
        <w:rPr>
          <w:rFonts w:ascii="Century Gothic" w:hAnsi="Century Gothic"/>
          <w:sz w:val="20"/>
        </w:rPr>
        <w:t xml:space="preserve">: 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Subdirector de Programación: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Coordinadora de Programación: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Administrativos de conciertos: 3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  <w:u w:val="single"/>
        </w:rPr>
        <w:t>Área de Marketing y Comunicación</w:t>
      </w:r>
      <w:r w:rsidRPr="001C44CA">
        <w:rPr>
          <w:rFonts w:ascii="Century Gothic" w:hAnsi="Century Gothic"/>
          <w:sz w:val="20"/>
        </w:rPr>
        <w:t xml:space="preserve">: 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Jefa de Marketing y Comunicación: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Asistente Marketing y Comunicación y Gestión de venta de entradas y visitas guiadas: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Ayudante de comunicación (redes sociales): 1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  <w:u w:val="single"/>
        </w:rPr>
        <w:t>Área Financiera</w:t>
      </w:r>
      <w:r w:rsidRPr="001C44CA">
        <w:rPr>
          <w:rFonts w:ascii="Century Gothic" w:hAnsi="Century Gothic"/>
          <w:sz w:val="20"/>
        </w:rPr>
        <w:t>: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Subdirectora Financiera: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Jefa de contabilidad: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Administrativos: 2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  <w:u w:val="single"/>
        </w:rPr>
        <w:t>Área Comercial y de Congresos</w:t>
      </w:r>
      <w:r w:rsidRPr="001C44CA">
        <w:rPr>
          <w:rFonts w:ascii="Century Gothic" w:hAnsi="Century Gothic"/>
          <w:sz w:val="20"/>
        </w:rPr>
        <w:t xml:space="preserve">: 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Subdirector Comercial y de Congresos: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Comercial: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Ayudante de congresos: 2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Auxiliares de congresos: 2</w:t>
      </w:r>
    </w:p>
    <w:p w:rsidR="001C44C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  <w:u w:val="single"/>
        </w:rPr>
        <w:t>Área Técnica (mantenimiento, seguridad, operaciones y producción)</w:t>
      </w:r>
      <w:r w:rsidRPr="001C44CA">
        <w:rPr>
          <w:rFonts w:ascii="Century Gothic" w:hAnsi="Century Gothic"/>
          <w:sz w:val="20"/>
        </w:rPr>
        <w:t>: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Subdirector Técnico: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Responsable de mantenimiento: 2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Técnicos Audiovisuales: 2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Auxiliar técnico audiovisual: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Encargo servicios internos: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Auxiliar servicios internos: 1</w:t>
      </w:r>
      <w:r w:rsidRPr="001C44CA">
        <w:rPr>
          <w:rFonts w:ascii="Century Gothic" w:hAnsi="Century Gothic"/>
          <w:sz w:val="20"/>
        </w:rPr>
        <w:br/>
      </w:r>
      <w:r w:rsidRPr="001C44CA">
        <w:rPr>
          <w:rFonts w:ascii="Century Gothic" w:hAnsi="Century Gothic"/>
          <w:sz w:val="20"/>
        </w:rPr>
        <w:t>Maquinistas: 2</w:t>
      </w:r>
    </w:p>
    <w:p w:rsidR="001C44CA" w:rsidRPr="001C44CA" w:rsidRDefault="001C44CA" w:rsidP="001C44CA">
      <w:pPr>
        <w:rPr>
          <w:rFonts w:ascii="Century Gothic" w:hAnsi="Century Gothic"/>
          <w:sz w:val="20"/>
        </w:rPr>
      </w:pPr>
    </w:p>
    <w:p w:rsidR="001C44CA" w:rsidRPr="001C44CA" w:rsidRDefault="001C44CA" w:rsidP="001C44CA">
      <w:pPr>
        <w:jc w:val="both"/>
        <w:rPr>
          <w:rFonts w:ascii="Century Gothic" w:hAnsi="Century Gothic"/>
          <w:b/>
          <w:sz w:val="20"/>
          <w:u w:val="single"/>
        </w:rPr>
      </w:pPr>
      <w:r w:rsidRPr="001C44CA">
        <w:rPr>
          <w:rFonts w:ascii="Century Gothic" w:hAnsi="Century Gothic"/>
          <w:b/>
          <w:u w:val="single"/>
        </w:rPr>
        <w:t xml:space="preserve">PERSONAL TEMPORAL (0) </w:t>
      </w:r>
      <w:r w:rsidRPr="001C44CA">
        <w:rPr>
          <w:rFonts w:ascii="Century Gothic" w:hAnsi="Century Gothic"/>
          <w:b/>
          <w:sz w:val="20"/>
          <w:u w:val="single"/>
        </w:rPr>
        <w:t xml:space="preserve"> </w:t>
      </w:r>
    </w:p>
    <w:p w:rsidR="000D0A6A" w:rsidRPr="001C44CA" w:rsidRDefault="001C44CA" w:rsidP="001C44CA">
      <w:pPr>
        <w:jc w:val="both"/>
        <w:rPr>
          <w:rFonts w:ascii="Century Gothic" w:hAnsi="Century Gothic"/>
          <w:sz w:val="20"/>
        </w:rPr>
      </w:pPr>
      <w:r w:rsidRPr="001C44CA">
        <w:rPr>
          <w:rFonts w:ascii="Century Gothic" w:hAnsi="Century Gothic"/>
          <w:sz w:val="20"/>
        </w:rPr>
        <w:t>Fecha actualización:</w:t>
      </w:r>
      <w:r w:rsidRPr="001C44CA">
        <w:rPr>
          <w:rFonts w:ascii="Century Gothic" w:hAnsi="Century Gothic"/>
          <w:sz w:val="20"/>
        </w:rPr>
        <w:t xml:space="preserve"> 23/04/2026</w:t>
      </w:r>
    </w:p>
    <w:sectPr w:rsidR="000D0A6A" w:rsidRPr="001C44CA" w:rsidSect="001C44CA">
      <w:headerReference w:type="default" r:id="rId7"/>
      <w:pgSz w:w="11906" w:h="16838"/>
      <w:pgMar w:top="1276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622EE"/>
    <w:rsid w:val="001713FC"/>
    <w:rsid w:val="00180AC7"/>
    <w:rsid w:val="001C44CA"/>
    <w:rsid w:val="00221627"/>
    <w:rsid w:val="002A6276"/>
    <w:rsid w:val="00324518"/>
    <w:rsid w:val="00496D9A"/>
    <w:rsid w:val="004A7844"/>
    <w:rsid w:val="00504AFF"/>
    <w:rsid w:val="00542CA5"/>
    <w:rsid w:val="00676100"/>
    <w:rsid w:val="006A6E29"/>
    <w:rsid w:val="006E4481"/>
    <w:rsid w:val="0070725A"/>
    <w:rsid w:val="00724339"/>
    <w:rsid w:val="00735F0D"/>
    <w:rsid w:val="00834429"/>
    <w:rsid w:val="0086590A"/>
    <w:rsid w:val="0091700B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810F1"/>
    <w:rsid w:val="00E90FC4"/>
    <w:rsid w:val="00EA1DF2"/>
    <w:rsid w:val="00E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2020-07-14T16:35:00Z</cp:lastPrinted>
  <dcterms:created xsi:type="dcterms:W3CDTF">2025-04-07T18:04:00Z</dcterms:created>
  <dcterms:modified xsi:type="dcterms:W3CDTF">2026-04-23T19:45:00Z</dcterms:modified>
</cp:coreProperties>
</file>